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6D" w:rsidRPr="006C1D6D" w:rsidRDefault="006C1D6D" w:rsidP="006C1D6D">
      <w:pPr>
        <w:pStyle w:val="Standard"/>
        <w:jc w:val="right"/>
        <w:rPr>
          <w:rFonts w:ascii="Times New Roman" w:hAnsi="Times New Roman" w:cs="Times New Roman"/>
          <w:sz w:val="16"/>
          <w:szCs w:val="16"/>
        </w:rPr>
      </w:pPr>
      <w:proofErr w:type="spellStart"/>
      <w:r w:rsidRPr="00DB5F65">
        <w:rPr>
          <w:rFonts w:ascii="Times New Roman" w:eastAsia="Times New Roman" w:hAnsi="Times New Roman" w:cs="Times New Roman"/>
          <w:sz w:val="16"/>
          <w:szCs w:val="16"/>
          <w:lang w:val="en-GB" w:eastAsia="en-US"/>
        </w:rPr>
        <w:t>cf.art</w:t>
      </w:r>
      <w:proofErr w:type="spellEnd"/>
      <w:r w:rsidRPr="00DB5F65">
        <w:rPr>
          <w:rFonts w:ascii="Times New Roman" w:eastAsia="Times New Roman" w:hAnsi="Times New Roman" w:cs="Times New Roman"/>
          <w:sz w:val="16"/>
          <w:szCs w:val="16"/>
          <w:lang w:val="en-GB" w:eastAsia="en-US"/>
        </w:rPr>
        <w:t xml:space="preserve">. 137 lit. b) din </w:t>
      </w:r>
      <w:proofErr w:type="spellStart"/>
      <w:r w:rsidRPr="00DB5F65">
        <w:rPr>
          <w:rFonts w:ascii="Times New Roman" w:eastAsia="Times New Roman" w:hAnsi="Times New Roman" w:cs="Times New Roman"/>
          <w:sz w:val="16"/>
          <w:szCs w:val="16"/>
          <w:lang w:val="en-GB" w:eastAsia="en-US"/>
        </w:rPr>
        <w:t>Anexa</w:t>
      </w:r>
      <w:proofErr w:type="spellEnd"/>
      <w:r w:rsidRPr="00DB5F65">
        <w:rPr>
          <w:rFonts w:ascii="Times New Roman" w:eastAsia="Times New Roman" w:hAnsi="Times New Roman" w:cs="Times New Roman"/>
          <w:sz w:val="16"/>
          <w:szCs w:val="16"/>
          <w:lang w:val="en-GB" w:eastAsia="en-US"/>
        </w:rPr>
        <w:t xml:space="preserve"> 10 la OUG </w:t>
      </w:r>
      <w:proofErr w:type="spellStart"/>
      <w:r w:rsidRPr="00DB5F65">
        <w:rPr>
          <w:rFonts w:ascii="Times New Roman" w:eastAsia="Times New Roman" w:hAnsi="Times New Roman" w:cs="Times New Roman"/>
          <w:sz w:val="16"/>
          <w:szCs w:val="16"/>
          <w:lang w:val="en-GB" w:eastAsia="en-US"/>
        </w:rPr>
        <w:t>nr</w:t>
      </w:r>
      <w:proofErr w:type="spellEnd"/>
      <w:r w:rsidRPr="00DB5F65">
        <w:rPr>
          <w:rFonts w:ascii="Times New Roman" w:eastAsia="Times New Roman" w:hAnsi="Times New Roman" w:cs="Times New Roman"/>
          <w:sz w:val="16"/>
          <w:szCs w:val="16"/>
          <w:lang w:val="en-GB" w:eastAsia="en-US"/>
        </w:rPr>
        <w:t>. 57/2019,</w:t>
      </w:r>
    </w:p>
    <w:p w:rsidR="006C1D6D" w:rsidRPr="006C1D6D" w:rsidRDefault="006C1D6D" w:rsidP="006C1D6D">
      <w:pPr>
        <w:pStyle w:val="Standard"/>
        <w:jc w:val="right"/>
        <w:rPr>
          <w:rFonts w:hint="eastAsia"/>
          <w:sz w:val="16"/>
          <w:szCs w:val="16"/>
        </w:rPr>
      </w:pPr>
      <w:r w:rsidRPr="00DB5F65">
        <w:rPr>
          <w:rFonts w:ascii="Times New Roman" w:eastAsia="Times New Roman" w:hAnsi="Times New Roman" w:cs="Times New Roman"/>
          <w:sz w:val="16"/>
          <w:szCs w:val="16"/>
          <w:lang w:val="it-IT" w:eastAsia="en-US"/>
        </w:rPr>
        <w:t>cu modificările şi completările ulterioare</w:t>
      </w:r>
      <w:r w:rsidRPr="006C1D6D">
        <w:rPr>
          <w:sz w:val="16"/>
          <w:szCs w:val="16"/>
        </w:rPr>
        <w:t xml:space="preserve">        </w:t>
      </w: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right"/>
        <w:rPr>
          <w:rFonts w:ascii="Times New Roman" w:hAnsi="Times New Roman"/>
          <w:i/>
          <w:iCs/>
          <w:sz w:val="24"/>
          <w:szCs w:val="24"/>
          <w:u w:val="single"/>
        </w:rPr>
      </w:pPr>
    </w:p>
    <w:p w:rsidR="00E41898" w:rsidRDefault="00E41898" w:rsidP="00E41898">
      <w:pPr>
        <w:pStyle w:val="NoSpacing"/>
        <w:jc w:val="center"/>
        <w:rPr>
          <w:rFonts w:ascii="Times New Roman" w:hAnsi="Times New Roman"/>
          <w:b/>
          <w:bCs/>
          <w:sz w:val="24"/>
          <w:szCs w:val="24"/>
        </w:rPr>
      </w:pPr>
      <w:r w:rsidRPr="006C1D6D">
        <w:rPr>
          <w:rFonts w:ascii="Times New Roman" w:hAnsi="Times New Roman"/>
          <w:b/>
          <w:bCs/>
          <w:sz w:val="24"/>
          <w:szCs w:val="24"/>
        </w:rPr>
        <w:t>FORMULAR DE ÎNSCRIERE</w:t>
      </w:r>
    </w:p>
    <w:p w:rsidR="00950057" w:rsidRPr="006C1D6D" w:rsidRDefault="00950057" w:rsidP="00E41898">
      <w:pPr>
        <w:pStyle w:val="NoSpacing"/>
        <w:jc w:val="center"/>
        <w:rPr>
          <w:rFonts w:ascii="Times New Roman" w:hAnsi="Times New Roman"/>
          <w:b/>
          <w:bCs/>
          <w:sz w:val="24"/>
          <w:szCs w:val="24"/>
        </w:rPr>
      </w:pPr>
    </w:p>
    <w:p w:rsidR="00357DAD" w:rsidRPr="00950057" w:rsidRDefault="006D1312" w:rsidP="00950057">
      <w:pPr>
        <w:pStyle w:val="NoSpacing"/>
        <w:rPr>
          <w:rFonts w:ascii="Times New Roman" w:hAnsi="Times New Roman"/>
          <w:b/>
          <w:bCs/>
          <w:sz w:val="24"/>
          <w:szCs w:val="24"/>
        </w:rPr>
      </w:pPr>
      <w:r>
        <w:rPr>
          <w:b/>
          <w:bCs/>
          <w:color w:val="000000"/>
          <w:sz w:val="24"/>
          <w:szCs w:val="24"/>
          <w:shd w:val="clear" w:color="auto" w:fill="FFFFFF"/>
        </w:rPr>
        <w:t>INSTITUTUL DE DIAGNOSTIC ȘI SĂNĂTATE ANIMALĂ</w:t>
      </w:r>
    </w:p>
    <w:p w:rsidR="00E41898" w:rsidRPr="006C1D6D" w:rsidRDefault="00E41898" w:rsidP="00E41898">
      <w:pPr>
        <w:pStyle w:val="NoSpacing"/>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977"/>
        <w:gridCol w:w="2208"/>
        <w:gridCol w:w="1545"/>
        <w:gridCol w:w="1803"/>
        <w:gridCol w:w="1251"/>
      </w:tblGrid>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Pr="006C1D6D">
              <w:rPr>
                <w:rFonts w:ascii="Times New Roman" w:hAnsi="Times New Roman"/>
                <w:sz w:val="24"/>
                <w:szCs w:val="24"/>
              </w:rPr>
              <w:t>:</w:t>
            </w: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Adresa:</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E-mail:</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Telefon:</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Fax:</w:t>
            </w:r>
          </w:p>
          <w:p w:rsidR="004205BE" w:rsidRPr="006C1D6D" w:rsidRDefault="006C1D6D" w:rsidP="00AF7F54">
            <w:pPr>
              <w:pStyle w:val="NoSpacing"/>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p>
          <w:p w:rsidR="004205BE" w:rsidRPr="006C1D6D" w:rsidRDefault="004205BE" w:rsidP="00AF7F54">
            <w:pPr>
              <w:pStyle w:val="NoSpacing"/>
              <w:jc w:val="both"/>
              <w:rPr>
                <w:rFonts w:ascii="Times New Roman" w:hAnsi="Times New Roman"/>
                <w:sz w:val="24"/>
                <w:szCs w:val="24"/>
              </w:rPr>
            </w:pP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641B2A" w:rsidP="00AF7F54">
            <w:pPr>
              <w:pStyle w:val="NoSpacing"/>
              <w:jc w:val="both"/>
              <w:rPr>
                <w:rFonts w:ascii="Times New Roman" w:hAnsi="Times New Roman"/>
                <w:sz w:val="24"/>
                <w:szCs w:val="24"/>
              </w:rPr>
            </w:pPr>
            <w:r w:rsidRPr="006C1D6D">
              <w:rPr>
                <w:rFonts w:ascii="Times New Roman" w:hAnsi="Times New Roman"/>
                <w:sz w:val="24"/>
                <w:szCs w:val="24"/>
              </w:rPr>
              <w:t xml:space="preserve">                                                                                                                                                                                                   </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4205BE">
            <w:pPr>
              <w:pStyle w:val="NoSpacing"/>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3159"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3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982"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6C1D6D" w:rsidRPr="006C1D6D" w:rsidTr="00B91C2D">
        <w:trPr>
          <w:trHeight w:val="90"/>
        </w:trPr>
        <w:tc>
          <w:tcPr>
            <w:tcW w:w="2257"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Limba</w:t>
            </w:r>
          </w:p>
        </w:tc>
        <w:tc>
          <w:tcPr>
            <w:tcW w:w="267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Scris</w:t>
            </w:r>
          </w:p>
        </w:tc>
        <w:tc>
          <w:tcPr>
            <w:tcW w:w="3691"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Citit</w:t>
            </w:r>
          </w:p>
        </w:tc>
        <w:tc>
          <w:tcPr>
            <w:tcW w:w="843"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Vorbit</w:t>
            </w: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2257" w:type="dxa"/>
            <w:shd w:val="clear" w:color="auto" w:fill="auto"/>
          </w:tcPr>
          <w:p w:rsidR="00037CB8" w:rsidRPr="006C1D6D" w:rsidRDefault="00037CB8" w:rsidP="00AF7F54">
            <w:pPr>
              <w:pStyle w:val="NoSpacing"/>
              <w:jc w:val="both"/>
              <w:rPr>
                <w:rFonts w:ascii="Times New Roman" w:hAnsi="Times New Roman"/>
                <w:b/>
                <w:bCs/>
                <w:sz w:val="24"/>
                <w:szCs w:val="24"/>
              </w:rPr>
            </w:pPr>
          </w:p>
        </w:tc>
        <w:tc>
          <w:tcPr>
            <w:tcW w:w="2677"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3691"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843" w:type="dxa"/>
            <w:shd w:val="clear" w:color="auto" w:fill="auto"/>
          </w:tcPr>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6C1D6D" w:rsidRPr="006C1D6D" w:rsidTr="00B91C2D">
        <w:trPr>
          <w:trHeight w:val="90"/>
        </w:trPr>
        <w:tc>
          <w:tcPr>
            <w:tcW w:w="2257"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67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Instituția/Firma</w:t>
            </w:r>
          </w:p>
        </w:tc>
        <w:tc>
          <w:tcPr>
            <w:tcW w:w="3691"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Funcția</w:t>
            </w:r>
          </w:p>
        </w:tc>
        <w:tc>
          <w:tcPr>
            <w:tcW w:w="843" w:type="dxa"/>
            <w:shd w:val="clear" w:color="auto" w:fill="auto"/>
          </w:tcPr>
          <w:p w:rsidR="00E41898" w:rsidRPr="006C1D6D" w:rsidRDefault="00E41898" w:rsidP="00AF7F54">
            <w:pPr>
              <w:pStyle w:val="NoSpacing"/>
              <w:jc w:val="center"/>
              <w:rPr>
                <w:rFonts w:ascii="Times New Roman" w:hAnsi="Times New Roman"/>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2257"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67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691"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843"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67"/>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u w:val="single"/>
              </w:rPr>
              <w:lastRenderedPageBreak/>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 legitimat/ă cu CI/BI, seria ..............., numărul ................, eliberat/ă de ...................................... la data de  .........................,</w:t>
            </w:r>
          </w:p>
          <w:p w:rsidR="004205BE" w:rsidRPr="006C1D6D" w:rsidRDefault="004205BE" w:rsidP="00AF7F54">
            <w:pPr>
              <w:pStyle w:val="NoSpacing"/>
              <w:jc w:val="both"/>
              <w:rPr>
                <w:rFonts w:ascii="Times New Roman" w:hAnsi="Times New Roman"/>
                <w:sz w:val="24"/>
                <w:szCs w:val="24"/>
              </w:rPr>
            </w:pPr>
          </w:p>
          <w:p w:rsidR="00D77AD3" w:rsidRPr="006C1D6D" w:rsidRDefault="00BD142E" w:rsidP="00AF7F54">
            <w:pPr>
              <w:pStyle w:val="NoSpacing"/>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rsidR="004205BE" w:rsidRPr="006C1D6D" w:rsidRDefault="00D77AD3" w:rsidP="00625E0A">
            <w:pPr>
              <w:pStyle w:val="NoSpacing"/>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rsidR="004205BE" w:rsidRPr="006C1D6D" w:rsidRDefault="004205BE" w:rsidP="00625E0A">
            <w:pPr>
              <w:pStyle w:val="NoSpacing"/>
              <w:jc w:val="both"/>
              <w:rPr>
                <w:rFonts w:ascii="Times New Roman" w:hAnsi="Times New Roman"/>
                <w:sz w:val="24"/>
                <w:szCs w:val="24"/>
              </w:rPr>
            </w:pPr>
            <w:r w:rsidRPr="006C1D6D">
              <w:rPr>
                <w:rFonts w:ascii="Times New Roman" w:hAnsi="Times New Roman"/>
                <w:sz w:val="24"/>
                <w:szCs w:val="24"/>
              </w:rPr>
              <w:t>- nu mi-a fost          [  ]</w:t>
            </w:r>
          </w:p>
          <w:p w:rsidR="00625E0A" w:rsidRPr="006C1D6D" w:rsidRDefault="00625E0A" w:rsidP="00625E0A">
            <w:pPr>
              <w:pStyle w:val="NoSpacing"/>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rsidR="00D77AD3" w:rsidRPr="006C1D6D" w:rsidRDefault="00D77AD3" w:rsidP="00AF7F54">
            <w:pPr>
              <w:pStyle w:val="NoSpacing"/>
              <w:jc w:val="both"/>
              <w:rPr>
                <w:rFonts w:ascii="Times New Roman" w:hAnsi="Times New Roman"/>
                <w:sz w:val="24"/>
                <w:szCs w:val="24"/>
              </w:rPr>
            </w:pPr>
          </w:p>
          <w:p w:rsidR="004A61D5" w:rsidRPr="006C1D6D" w:rsidRDefault="004A61D5" w:rsidP="004A61D5">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xml:space="preserve">- am săvârșit               [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nu am săvârșit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rsidR="004205BE" w:rsidRPr="006C1D6D" w:rsidRDefault="004205BE"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rsidR="00D77AD3" w:rsidRPr="006C1D6D" w:rsidRDefault="00C65EAD" w:rsidP="00AF7F54">
            <w:pPr>
              <w:pStyle w:val="NoSpacing"/>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nu mi-a încetat    [ ]</w:t>
            </w:r>
          </w:p>
          <w:p w:rsidR="006A386C" w:rsidRPr="006C1D6D" w:rsidRDefault="006A386C"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rsidR="00463AC3" w:rsidRPr="006C1D6D" w:rsidRDefault="00D77AD3" w:rsidP="009A503E">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rsidR="009A503E" w:rsidRPr="006C1D6D" w:rsidRDefault="009A503E" w:rsidP="009A503E">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rsidR="00037CB8" w:rsidRPr="006C1D6D" w:rsidRDefault="009A503E" w:rsidP="00037CB8">
            <w:pPr>
              <w:pStyle w:val="NoSpacing"/>
              <w:jc w:val="both"/>
              <w:rPr>
                <w:rFonts w:ascii="Times New Roman" w:hAnsi="Times New Roman"/>
                <w:sz w:val="24"/>
                <w:szCs w:val="24"/>
              </w:rPr>
            </w:pPr>
            <w:r w:rsidRPr="006C1D6D">
              <w:rPr>
                <w:rFonts w:ascii="Times New Roman" w:hAnsi="Times New Roman"/>
                <w:sz w:val="24"/>
                <w:szCs w:val="24"/>
              </w:rPr>
              <w:t xml:space="preserve">   </w:t>
            </w:r>
          </w:p>
          <w:p w:rsidR="00D77AD3"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rsidR="00950057" w:rsidRPr="006C1D6D" w:rsidRDefault="00950057" w:rsidP="00AF7F54">
            <w:pPr>
              <w:pStyle w:val="NoSpacing"/>
              <w:jc w:val="both"/>
              <w:rPr>
                <w:rFonts w:ascii="Times New Roman" w:hAnsi="Times New Roman"/>
                <w:b/>
                <w:sz w:val="24"/>
                <w:szCs w:val="24"/>
              </w:rPr>
            </w:pPr>
          </w:p>
          <w:p w:rsidR="00C84FA4" w:rsidRPr="006C1D6D" w:rsidRDefault="002C45BF" w:rsidP="00487BE3">
            <w:pPr>
              <w:pStyle w:val="NoSpacing"/>
              <w:jc w:val="both"/>
              <w:rPr>
                <w:rFonts w:ascii="Times New Roman" w:hAnsi="Times New Roman"/>
                <w:sz w:val="24"/>
                <w:szCs w:val="24"/>
              </w:rPr>
            </w:pPr>
            <w:r w:rsidRPr="006C1D6D">
              <w:rPr>
                <w:rFonts w:ascii="Times New Roman" w:hAnsi="Times New Roman"/>
                <w:sz w:val="24"/>
                <w:szCs w:val="24"/>
              </w:rPr>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D156E7" w:rsidP="00487BE3">
            <w:pPr>
              <w:pStyle w:val="NoSpacing"/>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C84FA4" w:rsidP="00487BE3">
            <w:pPr>
              <w:pStyle w:val="NoSpacing"/>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rsidR="00C84FA4" w:rsidRPr="006C1D6D" w:rsidRDefault="00C84FA4" w:rsidP="00487BE3">
            <w:pPr>
              <w:pStyle w:val="NoSpacing"/>
              <w:jc w:val="both"/>
              <w:rPr>
                <w:rFonts w:ascii="Times New Roman" w:hAnsi="Times New Roman"/>
                <w:sz w:val="24"/>
                <w:szCs w:val="24"/>
              </w:rPr>
            </w:pPr>
          </w:p>
          <w:p w:rsidR="00754DB1" w:rsidRPr="006C1D6D" w:rsidRDefault="002C45BF" w:rsidP="00754DB1">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rsidR="00C84FA4" w:rsidRPr="006C1D6D" w:rsidRDefault="00754DB1" w:rsidP="00754DB1">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rsidR="00C84FA4" w:rsidRPr="006C1D6D" w:rsidRDefault="00C84FA4" w:rsidP="006205D1">
            <w:pPr>
              <w:pStyle w:val="NoSpacing"/>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rsidR="002C45BF" w:rsidRDefault="002C45BF" w:rsidP="00AF7F54">
            <w:pPr>
              <w:pStyle w:val="NoSpacing"/>
              <w:jc w:val="both"/>
              <w:rPr>
                <w:rFonts w:ascii="Times New Roman" w:hAnsi="Times New Roman"/>
                <w:sz w:val="24"/>
                <w:szCs w:val="24"/>
              </w:rPr>
            </w:pPr>
          </w:p>
          <w:p w:rsidR="00950057" w:rsidRPr="006C1D6D" w:rsidRDefault="00950057" w:rsidP="00AF7F54">
            <w:pPr>
              <w:pStyle w:val="NoSpacing"/>
              <w:jc w:val="both"/>
              <w:rPr>
                <w:rFonts w:ascii="Times New Roman" w:hAnsi="Times New Roman"/>
                <w:sz w:val="24"/>
                <w:szCs w:val="24"/>
              </w:rPr>
            </w:pPr>
          </w:p>
          <w:p w:rsidR="00C84FA4" w:rsidRPr="006C1D6D" w:rsidRDefault="00C84FA4" w:rsidP="00AF7F54">
            <w:pPr>
              <w:pStyle w:val="NoSpacing"/>
              <w:jc w:val="both"/>
              <w:rPr>
                <w:rFonts w:ascii="Times New Roman" w:hAnsi="Times New Roman"/>
                <w:sz w:val="24"/>
                <w:szCs w:val="24"/>
              </w:rPr>
            </w:pPr>
            <w:r w:rsidRPr="006C1D6D">
              <w:rPr>
                <w:rFonts w:ascii="Times New Roman" w:hAnsi="Times New Roman"/>
                <w:sz w:val="24"/>
                <w:szCs w:val="24"/>
              </w:rPr>
              <w:lastRenderedPageBreak/>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solicit       [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nu solicit  [  ]</w:t>
            </w:r>
          </w:p>
          <w:p w:rsidR="003B5AE6" w:rsidRPr="006C1D6D" w:rsidRDefault="003B5AE6" w:rsidP="003B5AE6">
            <w:pPr>
              <w:pStyle w:val="NoSpacing"/>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rsidR="003B5AE6"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rsidR="00D83EE2"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r w:rsidR="00950057">
              <w:rPr>
                <w:rFonts w:ascii="Times New Roman" w:hAnsi="Times New Roman"/>
                <w:sz w:val="24"/>
                <w:szCs w:val="24"/>
              </w:rPr>
              <w:t>______________</w:t>
            </w:r>
          </w:p>
          <w:p w:rsidR="00C84FA4" w:rsidRPr="006C1D6D" w:rsidRDefault="00C84FA4" w:rsidP="00AF7F54">
            <w:pPr>
              <w:pStyle w:val="NoSpacing"/>
              <w:jc w:val="both"/>
              <w:rPr>
                <w:rFonts w:ascii="Times New Roman" w:hAnsi="Times New Roman"/>
                <w:sz w:val="24"/>
                <w:szCs w:val="24"/>
              </w:rPr>
            </w:pPr>
          </w:p>
          <w:p w:rsidR="00085726" w:rsidRPr="006C1D6D" w:rsidRDefault="002C45BF" w:rsidP="00085726">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rsidR="0065543D" w:rsidRPr="006C1D6D" w:rsidRDefault="00085726" w:rsidP="00085726">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rsidR="002C45BF" w:rsidRPr="006C1D6D" w:rsidRDefault="0065543D" w:rsidP="00AF7F54">
            <w:pPr>
              <w:pStyle w:val="NoSpacing"/>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rsidR="00E41898" w:rsidRPr="006C1D6D" w:rsidRDefault="00E41898" w:rsidP="00E41898">
      <w:pPr>
        <w:pStyle w:val="NoSpacing"/>
        <w:jc w:val="both"/>
        <w:rPr>
          <w:rFonts w:ascii="Times New Roman" w:hAnsi="Times New Roman"/>
          <w:sz w:val="24"/>
          <w:szCs w:val="24"/>
        </w:rPr>
      </w:pPr>
    </w:p>
    <w:p w:rsidR="002C45BF" w:rsidRPr="006C1D6D" w:rsidRDefault="00CD2C1F" w:rsidP="00E41898">
      <w:pPr>
        <w:pStyle w:val="NoSpacing"/>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rsidR="002C45BF" w:rsidRPr="006C1D6D" w:rsidRDefault="002C45BF" w:rsidP="00E41898">
      <w:pPr>
        <w:pStyle w:val="NoSpacing"/>
        <w:jc w:val="both"/>
        <w:rPr>
          <w:rFonts w:ascii="Times New Roman" w:hAnsi="Times New Roman"/>
          <w:sz w:val="24"/>
          <w:szCs w:val="24"/>
        </w:rPr>
      </w:pPr>
    </w:p>
    <w:p w:rsidR="00950057" w:rsidRDefault="002C45BF" w:rsidP="00E41898">
      <w:pPr>
        <w:pStyle w:val="NoSpacing"/>
        <w:jc w:val="both"/>
        <w:rPr>
          <w:rFonts w:ascii="Times New Roman" w:hAnsi="Times New Roman"/>
          <w:sz w:val="24"/>
          <w:szCs w:val="24"/>
        </w:rPr>
      </w:pPr>
      <w:r w:rsidRPr="006C1D6D">
        <w:rPr>
          <w:rFonts w:ascii="Times New Roman" w:hAnsi="Times New Roman"/>
          <w:sz w:val="24"/>
          <w:szCs w:val="24"/>
        </w:rPr>
        <w:tab/>
      </w:r>
    </w:p>
    <w:p w:rsidR="00950057" w:rsidRDefault="00950057" w:rsidP="00E41898">
      <w:pPr>
        <w:pStyle w:val="NoSpacing"/>
        <w:jc w:val="both"/>
        <w:rPr>
          <w:rFonts w:ascii="Times New Roman" w:hAnsi="Times New Roman"/>
          <w:sz w:val="24"/>
          <w:szCs w:val="24"/>
        </w:rPr>
      </w:pPr>
    </w:p>
    <w:p w:rsidR="002C45BF" w:rsidRPr="006C1D6D" w:rsidRDefault="00950057" w:rsidP="00E41898">
      <w:pPr>
        <w:pStyle w:val="NoSpacing"/>
        <w:jc w:val="both"/>
        <w:rPr>
          <w:rFonts w:ascii="Times New Roman" w:hAnsi="Times New Roman"/>
          <w:b/>
          <w:sz w:val="24"/>
          <w:szCs w:val="24"/>
        </w:rPr>
      </w:pPr>
      <w:r>
        <w:rPr>
          <w:rFonts w:ascii="Times New Roman" w:hAnsi="Times New Roman"/>
          <w:sz w:val="24"/>
          <w:szCs w:val="24"/>
        </w:rPr>
        <w:t xml:space="preserve">            </w:t>
      </w:r>
      <w:r w:rsidR="002C45BF" w:rsidRPr="006C1D6D">
        <w:rPr>
          <w:rFonts w:ascii="Times New Roman" w:hAnsi="Times New Roman"/>
          <w:b/>
          <w:sz w:val="24"/>
          <w:szCs w:val="24"/>
        </w:rPr>
        <w:t>Data ..........................................</w:t>
      </w:r>
    </w:p>
    <w:p w:rsidR="00EF3BC4" w:rsidRPr="006C1D6D" w:rsidRDefault="00EF3BC4" w:rsidP="00E41898">
      <w:pPr>
        <w:pStyle w:val="NoSpacing"/>
        <w:jc w:val="both"/>
        <w:rPr>
          <w:rFonts w:ascii="Times New Roman" w:hAnsi="Times New Roman"/>
          <w:b/>
          <w:sz w:val="24"/>
          <w:szCs w:val="24"/>
        </w:rPr>
      </w:pPr>
    </w:p>
    <w:p w:rsidR="002C45BF" w:rsidRDefault="002C45BF" w:rsidP="00E41898">
      <w:pPr>
        <w:pStyle w:val="NoSpacing"/>
        <w:jc w:val="both"/>
        <w:rPr>
          <w:rFonts w:ascii="Times New Roman" w:hAnsi="Times New Roman"/>
          <w:b/>
          <w:sz w:val="24"/>
          <w:szCs w:val="24"/>
        </w:rPr>
      </w:pPr>
      <w:r w:rsidRPr="006C1D6D">
        <w:rPr>
          <w:rFonts w:ascii="Times New Roman" w:hAnsi="Times New Roman"/>
          <w:b/>
          <w:sz w:val="24"/>
          <w:szCs w:val="24"/>
        </w:rPr>
        <w:tab/>
        <w:t>Semnătura ................................</w:t>
      </w: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p>
    <w:p w:rsidR="00950057" w:rsidRDefault="00950057" w:rsidP="00E41898">
      <w:pPr>
        <w:pStyle w:val="NoSpacing"/>
        <w:jc w:val="both"/>
        <w:rPr>
          <w:rFonts w:ascii="Times New Roman" w:hAnsi="Times New Roman"/>
          <w:b/>
          <w:sz w:val="24"/>
          <w:szCs w:val="24"/>
        </w:rPr>
      </w:pPr>
      <w:bookmarkStart w:id="0" w:name="_GoBack"/>
      <w:bookmarkEnd w:id="0"/>
    </w:p>
    <w:p w:rsidR="00950057" w:rsidRDefault="00950057" w:rsidP="00E41898">
      <w:pPr>
        <w:pStyle w:val="NoSpacing"/>
        <w:jc w:val="both"/>
        <w:rPr>
          <w:rFonts w:ascii="Times New Roman" w:hAnsi="Times New Roman"/>
          <w:b/>
          <w:sz w:val="24"/>
          <w:szCs w:val="24"/>
        </w:rPr>
      </w:pPr>
    </w:p>
    <w:p w:rsidR="00950057" w:rsidRPr="006C1D6D" w:rsidRDefault="00950057" w:rsidP="00E41898">
      <w:pPr>
        <w:pStyle w:val="NoSpacing"/>
        <w:jc w:val="both"/>
        <w:rPr>
          <w:rFonts w:ascii="Times New Roman" w:hAnsi="Times New Roman"/>
          <w:sz w:val="24"/>
          <w:szCs w:val="24"/>
        </w:rPr>
      </w:pPr>
    </w:p>
    <w:p w:rsidR="00E41898" w:rsidRPr="006C1D6D" w:rsidRDefault="00E41898" w:rsidP="00E41898">
      <w:pPr>
        <w:pStyle w:val="NoSpacing"/>
        <w:jc w:val="both"/>
        <w:rPr>
          <w:rFonts w:ascii="Times New Roman" w:hAnsi="Times New Roman"/>
          <w:sz w:val="24"/>
          <w:szCs w:val="24"/>
        </w:rPr>
      </w:pPr>
      <w:r w:rsidRPr="006C1D6D">
        <w:rPr>
          <w:rFonts w:ascii="Times New Roman" w:hAnsi="Times New Roman"/>
          <w:sz w:val="24"/>
          <w:szCs w:val="24"/>
        </w:rPr>
        <w:t>_________________________</w:t>
      </w:r>
    </w:p>
    <w:p w:rsidR="001672AD" w:rsidRPr="006C1D6D" w:rsidRDefault="00E41898" w:rsidP="006C1D6D">
      <w:pPr>
        <w:pStyle w:val="NoSpacing"/>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rsidR="00E41898" w:rsidRPr="006C1D6D" w:rsidRDefault="00E41898"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rsidR="001672AD" w:rsidRPr="006C1D6D" w:rsidRDefault="00CD2C1F"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rsidR="0011246B" w:rsidRPr="006C1D6D" w:rsidRDefault="00CD2C1F"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950057">
      <w:pgSz w:w="12240" w:h="15840"/>
      <w:pgMar w:top="851" w:right="964" w:bottom="79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60"/>
    <w:rsid w:val="00013C64"/>
    <w:rsid w:val="00032C9F"/>
    <w:rsid w:val="00037CB8"/>
    <w:rsid w:val="00085726"/>
    <w:rsid w:val="0011246B"/>
    <w:rsid w:val="00145585"/>
    <w:rsid w:val="001672AD"/>
    <w:rsid w:val="001A39F6"/>
    <w:rsid w:val="00253FE2"/>
    <w:rsid w:val="00255BEA"/>
    <w:rsid w:val="002C45BF"/>
    <w:rsid w:val="002E7A62"/>
    <w:rsid w:val="00357DAD"/>
    <w:rsid w:val="00372803"/>
    <w:rsid w:val="003B5AE6"/>
    <w:rsid w:val="003C39DD"/>
    <w:rsid w:val="004205BE"/>
    <w:rsid w:val="00463AC3"/>
    <w:rsid w:val="00464F95"/>
    <w:rsid w:val="00487BE3"/>
    <w:rsid w:val="004A61D5"/>
    <w:rsid w:val="004C72BE"/>
    <w:rsid w:val="00516465"/>
    <w:rsid w:val="005556D1"/>
    <w:rsid w:val="00571742"/>
    <w:rsid w:val="005F23F8"/>
    <w:rsid w:val="00602060"/>
    <w:rsid w:val="006205D1"/>
    <w:rsid w:val="00625E0A"/>
    <w:rsid w:val="00641B2A"/>
    <w:rsid w:val="006430A5"/>
    <w:rsid w:val="0065543D"/>
    <w:rsid w:val="006A386C"/>
    <w:rsid w:val="006C1D6D"/>
    <w:rsid w:val="006D1312"/>
    <w:rsid w:val="0071775B"/>
    <w:rsid w:val="00754DB1"/>
    <w:rsid w:val="0077123C"/>
    <w:rsid w:val="007B47B6"/>
    <w:rsid w:val="00891AA2"/>
    <w:rsid w:val="008D72B0"/>
    <w:rsid w:val="00926D2C"/>
    <w:rsid w:val="00950057"/>
    <w:rsid w:val="009933AE"/>
    <w:rsid w:val="009A503E"/>
    <w:rsid w:val="00A97EF5"/>
    <w:rsid w:val="00AF7F54"/>
    <w:rsid w:val="00B23E5C"/>
    <w:rsid w:val="00B66071"/>
    <w:rsid w:val="00B91C2D"/>
    <w:rsid w:val="00BD142E"/>
    <w:rsid w:val="00BE12F5"/>
    <w:rsid w:val="00C65EAD"/>
    <w:rsid w:val="00C84FA4"/>
    <w:rsid w:val="00CC31E2"/>
    <w:rsid w:val="00CD2C1F"/>
    <w:rsid w:val="00D156E7"/>
    <w:rsid w:val="00D4347E"/>
    <w:rsid w:val="00D77AD3"/>
    <w:rsid w:val="00D83EE2"/>
    <w:rsid w:val="00DB5F65"/>
    <w:rsid w:val="00E16EC3"/>
    <w:rsid w:val="00E41898"/>
    <w:rsid w:val="00E928F7"/>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85D54-DEF1-48D9-9316-AE22825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Florentina Botezatu</cp:lastModifiedBy>
  <cp:revision>3</cp:revision>
  <cp:lastPrinted>2024-02-27T11:56:00Z</cp:lastPrinted>
  <dcterms:created xsi:type="dcterms:W3CDTF">2025-01-08T13:21:00Z</dcterms:created>
  <dcterms:modified xsi:type="dcterms:W3CDTF">2025-01-09T10:18:00Z</dcterms:modified>
</cp:coreProperties>
</file>